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182c1446a4d0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15962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Krunoslava Kutena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3.425.385,03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3.683.180,11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3.304.977,40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3.950.075,92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266.895,81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54.968,54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56.510,67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54.968,54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56.074,11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4.217,40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4.455,30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4.217,40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4.455,30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327.425,22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1.1.        BILJEŠKE UZ IZVJEŠTAJ PR-RAS</w:t>
      </w:r>
    </w:p>
    <w:p>
      <w:r>
        <w:t xml:space="preserve"> </w:t>
      </w:r>
    </w:p>
    <w:p>
      <w:r>
        <w:t xml:space="preserve">PRIHODI POSLOVANJA – iznose 3.683.180,11</w:t>
      </w:r>
    </w:p>
    <w:p>
      <w:r>
        <w:t xml:space="preserve">Prihodi su veći za 7,5 % u odnosu na prethodno razdoblje, a sastoje se od :</w:t>
      </w:r>
    </w:p>
    <w:p>
      <w:r>
        <w:t xml:space="preserve"> </w:t>
      </w:r>
    </w:p>
    <w:p>
      <w:r>
        <w:t xml:space="preserve">·         POMOĆI NENADLEŽNIH PRORAČUNA – 3.201.255,13 – 7,9 % veći nego prethodne godine, a odnose se na prihode iz Državnog proračuna za plaće i naknade zaposlenih, E-tur, psihodijagnostiku i prehranu učenika, Općina Preseka za materijalne troškove, te Zagrebačke županije za higijenske potrepštine za djevojčice i obljetnicu područne škole Banovo</w:t>
      </w:r>
    </w:p>
    <w:p>
      <w:r>
        <w:t xml:space="preserve"> </w:t>
      </w:r>
    </w:p>
    <w:p>
      <w:r>
        <w:t xml:space="preserve">·         PRIHODI OD UPRAVNIH I ADMINISTRATIVNIH PRISTOJBI – 10.895,11 – 62,9% manji su u odnosu na prethodnu godinu, a odnose se na subvencije za izvanučioničku nastavu, školski list.</w:t>
      </w:r>
    </w:p>
    <w:p>
      <w:r>
        <w:t xml:space="preserve"> </w:t>
      </w:r>
    </w:p>
    <w:p>
      <w:r>
        <w:t xml:space="preserve">·         PRIHODI OD PRODAJE PROIZVODA I USLUGA – 3.039,26 -10,8% veći u odnosu na prethodno razdoblje, a odnose se na najam prostora škole</w:t>
      </w:r>
    </w:p>
    <w:p>
      <w:r>
        <w:t xml:space="preserve"> </w:t>
      </w:r>
    </w:p>
    <w:p>
      <w:r>
        <w:t xml:space="preserve">·         PRIHODI IZ NADLEŽNOG PRORAČUNA – PRORAČUN GRADA VRBOVCA 467.590,38 – za 9,6% veći u odnosu na prethodnu godinu, a odnose se na prihode za financiranje materijalnih rashoda, prijevoza učenika, asistenata u nastavi, građanskog odgoja, leasinga i Shema voća o povrća, te mlijeka i mliječnih proizvoda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RASHODI POSLOVANJA –  iznose 3.950.075,92</w:t>
      </w:r>
    </w:p>
    <w:p>
      <w:r>
        <w:t xml:space="preserve">Rashodi su veći za 19,5% u odnosu na prethodnu godinu.</w:t>
      </w:r>
    </w:p>
    <w:p>
      <w:r>
        <w:t xml:space="preserve">Navedeni rashodi odnose se na:</w:t>
      </w:r>
    </w:p>
    <w:p>
      <w:r>
        <w:t xml:space="preserve">·         RASHODE ZA ZAPOSLENE – 3.214.146,94  –21,3 %  veći rashodi se odnose na 109 zaposlena i odnose se na plaće i materijalna prava (uskrsnicu, regres,  jubilarne nagrade, pomoći zbog duljeg bolovanje) </w:t>
      </w:r>
    </w:p>
    <w:p>
      <w:r>
        <w:t xml:space="preserve">Rashodi su veći a povećanje se odnosi na povećanje osnovice i koeficjenata u odnosu na prethodnu godinu (izmjena Kolektivnog ugovora).  </w:t>
      </w:r>
    </w:p>
    <w:p>
      <w:r>
        <w:t xml:space="preserve"> </w:t>
      </w:r>
    </w:p>
    <w:p>
      <w:r>
        <w:t xml:space="preserve"> </w:t>
      </w:r>
    </w:p>
    <w:p>
      <w:r>
        <w:t xml:space="preserve">·         MATERIJALNE RASHODE – 733.317,08 – veći su za 12,6 % u odnosu na prethodno razdoblje, a odnose se na naknade troškova zaposlenima, rashode za materijal i energiju, rashode za usluge i ostali nespomenuti rashodi poslovanja</w:t>
      </w:r>
    </w:p>
    <w:p>
      <w:r>
        <w:t xml:space="preserve"> </w:t>
      </w:r>
    </w:p>
    <w:p>
      <w:r>
        <w:t xml:space="preserve">·         FINANCIJSKE RASHODE u iznosu od 1.155,90 - manji za 46,7 % u odnosu na prethodno razdoblje. Radi se o rashodu nastalom zbog plaćanja naknade za vođenje računa od strane Zagrebačke banke d.d. gdje je otvoren poslovni transakcijski račun. Budući da je škola zatvorila vlastiti Žiro račun i sad posluje preko računa Grada Vrbovca</w:t>
      </w:r>
    </w:p>
    <w:p>
      <w:r>
        <w:t xml:space="preserve"> </w:t>
      </w:r>
    </w:p>
    <w:p>
      <w:r>
        <w:t xml:space="preserve">·         RASHODI ZA DONACIJE, KAZNE I NAKNADE ŠTETE -1.456,000 – manji su za 4,4% u odnosu na prethodno razdoblje, a odnose se na nabavu higijenskih potrepština za djevojčice</w:t>
      </w:r>
    </w:p>
    <w:p>
      <w:r>
        <w:t xml:space="preserve"> </w:t>
      </w:r>
    </w:p>
    <w:p>
      <w:r>
        <w:t xml:space="preserve">RASHODI ZA NABAVU NEFINACIJSKE IMOVINE – 56.510,67  -veći su za 2,8% u odnosu na prethodno razdoblje. Rashodi se odnose na nabavu opreme za potrebe škole.</w:t>
      </w:r>
    </w:p>
    <w:p>
      <w:r>
        <w:t xml:space="preserve"> </w:t>
      </w:r>
    </w:p>
    <w:p>
      <w:r>
        <w:t xml:space="preserve">IZDACI ZA FINANCIJSKU IMOVINU I OTPLATE ZAJMOVA – 4.455,30 – 5,6% su veći u odnosu na prethodno razdoblje i odnose se na otplatu leasinga za nabavu kombi vozila za potrebe škole.</w:t>
      </w:r>
    </w:p>
    <w:p>
      <w:r>
        <w:t xml:space="preserve"> </w:t>
      </w:r>
    </w:p>
    <w:p>
      <w:r>
        <w:t xml:space="preserve">UKUPNI PRIHODI I PRIMICI – iznose 3.683.616,67</w:t>
      </w:r>
    </w:p>
    <w:p>
      <w:r>
        <w:t xml:space="preserve">UKUPNI RASHODI I IZDACI – iznose 4.011.041,89</w:t>
      </w:r>
    </w:p>
    <w:p>
      <w:r>
        <w:t xml:space="preserve">MANJAK PRIHODA I PRIMITAKA – iznosi 327.425,22</w:t>
      </w:r>
    </w:p>
    <w:p>
      <w:r>
        <w:t xml:space="preserve">VIŠAK PRIHODA I PRIMITAKA (PRENESENI) – iznosi 66.193,29</w:t>
      </w:r>
    </w:p>
    <w:p>
      <w:r>
        <w:t xml:space="preserve">MANJAK PRIHODA I PRIMITAKA RASPOLOŽIV U SLJEDEĆEM RAZDOBLJU – iznosi </w:t>
      </w:r>
    </w:p>
    <w:p>
      <w:r>
        <w:t xml:space="preserve">STANJE NOVČANIH SREDSTAVA NA POČETKU IZVJEŠTAJNOG RAZDOBLJA – 78.809,45</w:t>
      </w:r>
    </w:p>
    <w:p>
      <w:r>
        <w:t xml:space="preserve">STANJE NOVČANIH SREDSTAVA NA KRAJU IZVJEŠTAJNOG RAZDOBLJA – 0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Na da 31. 12 .2025. godine ustanova ima iskazane nedospjele obveze u iznosu 345.955,01 od toga za materijalne rashode 22.633,87, plaća za 12. mjesec 2025.  koja dospijeva u srpnju u iznosu od 246.697,25 te plaća za pomoćnike u nastavi 10.449,47, naknade za 12.mj.2025. 2.565,64, obveze za leasnig 4.169,43, obveze za EU predujmove 48.000,00, te obveze za bolovanja na teret HZZO-a 11.439,35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Osnovna škola Krunoslava Kutena sudjeluje u Erasmus+ projektu Be green be healthy. Vrijednost projekta je 60.000,00. Do sad školi je uplaćeno 48.000,00. U 2025. rashodi iznose 46.998,50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515ff8919d49f1" /></Relationships>
</file>